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348" w:rsidRDefault="00770348" w:rsidP="00C85CE1">
      <w:pPr>
        <w:ind w:left="7788"/>
      </w:pPr>
    </w:p>
    <w:p w:rsidR="00B60258" w:rsidRDefault="00B60258"/>
    <w:p w:rsidR="00B60258" w:rsidRPr="000C44DF" w:rsidRDefault="00C85CE1">
      <w:pPr>
        <w:rPr>
          <w:sz w:val="28"/>
          <w:u w:val="single"/>
        </w:rPr>
      </w:pPr>
      <w:r>
        <w:rPr>
          <w:noProof/>
          <w:sz w:val="28"/>
          <w:u w:val="single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35560</wp:posOffset>
            </wp:positionV>
            <wp:extent cx="5370830" cy="3190875"/>
            <wp:effectExtent l="19050" t="0" r="1270" b="0"/>
            <wp:wrapTight wrapText="bothSides">
              <wp:wrapPolygon edited="0">
                <wp:start x="-77" y="0"/>
                <wp:lineTo x="-77" y="21536"/>
                <wp:lineTo x="21605" y="21536"/>
                <wp:lineTo x="21605" y="0"/>
                <wp:lineTo x="-77" y="0"/>
              </wp:wrapPolygon>
            </wp:wrapTight>
            <wp:docPr id="4" name="Grafik 3" descr="Verbindlichkeiten Fachanforderungen Se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bindlichkeiten Fachanforderungen Sek 1.jpg"/>
                    <pic:cNvPicPr/>
                  </pic:nvPicPr>
                  <pic:blipFill>
                    <a:blip r:embed="rId7" cstate="print"/>
                    <a:srcRect t="3947" b="9664"/>
                    <a:stretch>
                      <a:fillRect/>
                    </a:stretch>
                  </pic:blipFill>
                  <pic:spPr>
                    <a:xfrm>
                      <a:off x="0" y="0"/>
                      <a:ext cx="537083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5747" w:rsidRPr="000C44DF">
        <w:rPr>
          <w:sz w:val="28"/>
          <w:u w:val="single"/>
        </w:rPr>
        <w:t>Verbindlichkeiten für die Sekundarstufe I</w:t>
      </w:r>
      <w:r w:rsidR="000127EE">
        <w:rPr>
          <w:sz w:val="28"/>
          <w:u w:val="single"/>
        </w:rPr>
        <w:t>I</w:t>
      </w:r>
    </w:p>
    <w:p w:rsidR="00B60258" w:rsidRDefault="00B60258"/>
    <w:p w:rsidR="00711857" w:rsidRDefault="00505747" w:rsidP="00C84B35">
      <w:pPr>
        <w:pStyle w:val="Listenabsatz"/>
        <w:numPr>
          <w:ilvl w:val="0"/>
          <w:numId w:val="1"/>
        </w:numPr>
        <w:rPr>
          <w:i/>
        </w:rPr>
      </w:pPr>
      <w:r w:rsidRPr="000C44DF">
        <w:rPr>
          <w:i/>
        </w:rPr>
        <w:t>Kompetenzbereiche, Handlungsfelder</w:t>
      </w:r>
      <w:r w:rsidR="00C84B35" w:rsidRPr="000C44DF">
        <w:rPr>
          <w:i/>
        </w:rPr>
        <w:t xml:space="preserve">, </w:t>
      </w:r>
    </w:p>
    <w:p w:rsidR="00C84B35" w:rsidRPr="00711857" w:rsidRDefault="00C84B35" w:rsidP="00711857">
      <w:pPr>
        <w:ind w:left="720" w:firstLine="696"/>
        <w:rPr>
          <w:i/>
        </w:rPr>
      </w:pPr>
      <w:r w:rsidRPr="00711857">
        <w:rPr>
          <w:i/>
        </w:rPr>
        <w:t>Tätigkeitsbereiche</w:t>
      </w:r>
    </w:p>
    <w:p w:rsidR="000C44DF" w:rsidRPr="000C44DF" w:rsidRDefault="000C44DF" w:rsidP="000C44DF">
      <w:pPr>
        <w:pStyle w:val="Listenabsatz"/>
        <w:rPr>
          <w:i/>
        </w:rPr>
      </w:pPr>
    </w:p>
    <w:p w:rsidR="00711857" w:rsidRDefault="00C84B35" w:rsidP="00C84B35">
      <w:pPr>
        <w:pStyle w:val="Listenabsatz"/>
        <w:numPr>
          <w:ilvl w:val="1"/>
          <w:numId w:val="1"/>
        </w:numPr>
      </w:pPr>
      <w:r>
        <w:t xml:space="preserve">Zwei Kompetenzbereiche sollen in jedem </w:t>
      </w:r>
    </w:p>
    <w:p w:rsidR="00C84B35" w:rsidRDefault="00C84B35" w:rsidP="00711857">
      <w:pPr>
        <w:ind w:firstLine="708"/>
      </w:pPr>
      <w:r>
        <w:t>Unterricht berücksichtigt werden.</w:t>
      </w:r>
    </w:p>
    <w:p w:rsidR="00711857" w:rsidRDefault="00711857" w:rsidP="00711857">
      <w:pPr>
        <w:ind w:firstLine="708"/>
      </w:pPr>
    </w:p>
    <w:p w:rsidR="00711857" w:rsidRDefault="00C84B35" w:rsidP="00C84B35">
      <w:pPr>
        <w:pStyle w:val="Listenabsatz"/>
        <w:numPr>
          <w:ilvl w:val="1"/>
          <w:numId w:val="1"/>
        </w:numPr>
      </w:pPr>
      <w:r>
        <w:t xml:space="preserve">Vier Handlungsfelder sollen in jeder </w:t>
      </w:r>
    </w:p>
    <w:p w:rsidR="00C84B35" w:rsidRDefault="00C84B35" w:rsidP="00C85CE1">
      <w:pPr>
        <w:ind w:firstLine="708"/>
      </w:pPr>
      <w:r>
        <w:t>Unterrichtseinheit berücksichtigt werden.</w:t>
      </w:r>
    </w:p>
    <w:p w:rsidR="00711857" w:rsidRDefault="00711857" w:rsidP="00711857">
      <w:pPr>
        <w:pStyle w:val="Listenabsatz"/>
        <w:ind w:left="708" w:firstLine="708"/>
      </w:pPr>
    </w:p>
    <w:p w:rsidR="00711857" w:rsidRDefault="00C84B35" w:rsidP="00C84B35">
      <w:pPr>
        <w:pStyle w:val="Listenabsatz"/>
        <w:numPr>
          <w:ilvl w:val="1"/>
          <w:numId w:val="1"/>
        </w:numPr>
      </w:pPr>
      <w:r>
        <w:t xml:space="preserve">Zwölf Tätigkeitsbereiche sollen in jedem </w:t>
      </w:r>
    </w:p>
    <w:p w:rsidR="00C84B35" w:rsidRDefault="00C84B35" w:rsidP="00C85CE1">
      <w:pPr>
        <w:ind w:firstLine="708"/>
      </w:pPr>
      <w:r>
        <w:t>Schuljahr berücksichtigt werden.</w:t>
      </w:r>
    </w:p>
    <w:p w:rsidR="005656F7" w:rsidRDefault="005656F7"/>
    <w:p w:rsidR="005656F7" w:rsidRDefault="005656F7"/>
    <w:p w:rsidR="000C44DF" w:rsidRDefault="000C44DF"/>
    <w:p w:rsidR="000C44DF" w:rsidRDefault="000C44DF"/>
    <w:p w:rsidR="000C44DF" w:rsidRPr="000C44DF" w:rsidRDefault="000C44DF" w:rsidP="000C44DF">
      <w:pPr>
        <w:pStyle w:val="Listenabsatz"/>
        <w:numPr>
          <w:ilvl w:val="0"/>
          <w:numId w:val="1"/>
        </w:numPr>
        <w:rPr>
          <w:i/>
        </w:rPr>
      </w:pPr>
      <w:r w:rsidRPr="000C44DF">
        <w:rPr>
          <w:i/>
        </w:rPr>
        <w:t>Themen und Themenbereiche</w:t>
      </w:r>
    </w:p>
    <w:p w:rsidR="000C44DF" w:rsidRDefault="000C44DF" w:rsidP="000C44DF">
      <w:pPr>
        <w:ind w:firstLine="360"/>
      </w:pPr>
    </w:p>
    <w:p w:rsidR="005F69DC" w:rsidRDefault="000127EE" w:rsidP="000C44DF">
      <w:pPr>
        <w:ind w:firstLine="360"/>
      </w:pPr>
      <w:r>
        <w:t>Im Laufe der Sekundarstufe II</w:t>
      </w:r>
      <w:r w:rsidR="000C44DF">
        <w:t xml:space="preserve"> wird aus jedem der drei Themenbereiche </w:t>
      </w:r>
    </w:p>
    <w:p w:rsidR="000C44DF" w:rsidRDefault="000C44DF" w:rsidP="000C44DF">
      <w:pPr>
        <w:ind w:firstLine="360"/>
      </w:pPr>
      <w:r>
        <w:t xml:space="preserve">mindestens ein Thema </w:t>
      </w:r>
      <w:r w:rsidR="000127EE">
        <w:t xml:space="preserve">als Halbjahresthema </w:t>
      </w:r>
      <w:r>
        <w:t>behandelt.</w:t>
      </w:r>
    </w:p>
    <w:p w:rsidR="000C44DF" w:rsidRDefault="000C44DF" w:rsidP="000C44DF">
      <w:pPr>
        <w:ind w:firstLine="360"/>
      </w:pPr>
    </w:p>
    <w:p w:rsidR="000C44DF" w:rsidRDefault="000C44DF" w:rsidP="000C44DF">
      <w:pPr>
        <w:pStyle w:val="Listenabsatz"/>
        <w:numPr>
          <w:ilvl w:val="2"/>
          <w:numId w:val="1"/>
        </w:numPr>
        <w:tabs>
          <w:tab w:val="left" w:pos="1985"/>
        </w:tabs>
      </w:pPr>
      <w:r>
        <w:t>Musik und ihre Ordnung</w:t>
      </w:r>
    </w:p>
    <w:p w:rsidR="000C44DF" w:rsidRDefault="000C44DF" w:rsidP="000C44DF">
      <w:pPr>
        <w:pStyle w:val="Listenabsatz"/>
        <w:numPr>
          <w:ilvl w:val="2"/>
          <w:numId w:val="1"/>
        </w:numPr>
        <w:tabs>
          <w:tab w:val="left" w:pos="1985"/>
        </w:tabs>
      </w:pPr>
      <w:r>
        <w:t>Musik und ihre Entwicklung</w:t>
      </w:r>
    </w:p>
    <w:p w:rsidR="000C44DF" w:rsidRDefault="000C44DF" w:rsidP="000C44DF">
      <w:pPr>
        <w:pStyle w:val="Listenabsatz"/>
        <w:numPr>
          <w:ilvl w:val="2"/>
          <w:numId w:val="1"/>
        </w:numPr>
        <w:tabs>
          <w:tab w:val="left" w:pos="1985"/>
        </w:tabs>
      </w:pPr>
      <w:r>
        <w:t>Musik und ihre Bedeutung</w:t>
      </w:r>
    </w:p>
    <w:p w:rsidR="005656F7" w:rsidRDefault="005656F7"/>
    <w:p w:rsidR="005656F7" w:rsidRDefault="005656F7"/>
    <w:tbl>
      <w:tblPr>
        <w:tblStyle w:val="Tabellengitternetz"/>
        <w:tblpPr w:leftFromText="141" w:rightFromText="141" w:vertAnchor="text" w:horzAnchor="margin" w:tblpY="77"/>
        <w:tblW w:w="14503" w:type="dxa"/>
        <w:tblLook w:val="04A0"/>
      </w:tblPr>
      <w:tblGrid>
        <w:gridCol w:w="650"/>
        <w:gridCol w:w="1675"/>
        <w:gridCol w:w="6958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0A7374" w:rsidRPr="00B60258" w:rsidTr="000A7374">
        <w:trPr>
          <w:trHeight w:val="458"/>
        </w:trPr>
        <w:tc>
          <w:tcPr>
            <w:tcW w:w="650" w:type="dxa"/>
            <w:vMerge w:val="restart"/>
            <w:textDirection w:val="btLr"/>
            <w:vAlign w:val="center"/>
          </w:tcPr>
          <w:p w:rsidR="000A7374" w:rsidRPr="00D8173E" w:rsidRDefault="000A7374" w:rsidP="000A7374">
            <w:pPr>
              <w:ind w:left="113" w:right="113"/>
              <w:jc w:val="center"/>
              <w:rPr>
                <w:b/>
                <w:sz w:val="16"/>
                <w:szCs w:val="18"/>
              </w:rPr>
            </w:pPr>
            <w:r w:rsidRPr="00D8173E">
              <w:rPr>
                <w:b/>
                <w:sz w:val="18"/>
                <w:szCs w:val="18"/>
              </w:rPr>
              <w:lastRenderedPageBreak/>
              <w:t>Klassenstufe</w:t>
            </w:r>
          </w:p>
        </w:tc>
        <w:tc>
          <w:tcPr>
            <w:tcW w:w="1675" w:type="dxa"/>
            <w:vMerge w:val="restart"/>
            <w:vAlign w:val="center"/>
          </w:tcPr>
          <w:p w:rsidR="000A7374" w:rsidRPr="00D365B4" w:rsidRDefault="000A7374" w:rsidP="000A7374">
            <w:pPr>
              <w:jc w:val="center"/>
              <w:rPr>
                <w:b/>
                <w:sz w:val="16"/>
                <w:szCs w:val="18"/>
              </w:rPr>
            </w:pPr>
            <w:r w:rsidRPr="00D365B4">
              <w:rPr>
                <w:b/>
                <w:sz w:val="16"/>
                <w:szCs w:val="18"/>
              </w:rPr>
              <w:t>Themenbereiche:</w:t>
            </w:r>
          </w:p>
          <w:p w:rsidR="000A7374" w:rsidRPr="00D365B4" w:rsidRDefault="000A7374" w:rsidP="000A7374">
            <w:pPr>
              <w:jc w:val="center"/>
              <w:rPr>
                <w:sz w:val="16"/>
                <w:szCs w:val="18"/>
              </w:rPr>
            </w:pPr>
            <w:r w:rsidRPr="00D365B4">
              <w:rPr>
                <w:sz w:val="16"/>
                <w:szCs w:val="18"/>
              </w:rPr>
              <w:t>Musik und ihre</w:t>
            </w:r>
          </w:p>
          <w:p w:rsidR="000A7374" w:rsidRPr="00D365B4" w:rsidRDefault="000A7374" w:rsidP="000A7374">
            <w:pPr>
              <w:jc w:val="center"/>
              <w:rPr>
                <w:sz w:val="16"/>
                <w:szCs w:val="18"/>
              </w:rPr>
            </w:pPr>
            <w:r w:rsidRPr="00D365B4">
              <w:rPr>
                <w:sz w:val="16"/>
                <w:szCs w:val="18"/>
              </w:rPr>
              <w:t>(1) Ordnung</w:t>
            </w:r>
          </w:p>
          <w:p w:rsidR="000A7374" w:rsidRPr="00D365B4" w:rsidRDefault="000A7374" w:rsidP="000A7374">
            <w:pPr>
              <w:jc w:val="center"/>
              <w:rPr>
                <w:sz w:val="16"/>
                <w:szCs w:val="18"/>
              </w:rPr>
            </w:pPr>
            <w:r w:rsidRPr="00D365B4">
              <w:rPr>
                <w:sz w:val="16"/>
                <w:szCs w:val="18"/>
              </w:rPr>
              <w:t>(2) Entwicklung</w:t>
            </w:r>
          </w:p>
          <w:p w:rsidR="000A7374" w:rsidRDefault="000A7374" w:rsidP="000A7374">
            <w:pPr>
              <w:jc w:val="center"/>
            </w:pPr>
            <w:r w:rsidRPr="00D365B4">
              <w:rPr>
                <w:sz w:val="16"/>
                <w:szCs w:val="18"/>
              </w:rPr>
              <w:t>(3) Bedeutung</w:t>
            </w:r>
          </w:p>
        </w:tc>
        <w:tc>
          <w:tcPr>
            <w:tcW w:w="6958" w:type="dxa"/>
            <w:vMerge w:val="restart"/>
            <w:vAlign w:val="center"/>
          </w:tcPr>
          <w:p w:rsidR="000A7374" w:rsidRDefault="000A7374" w:rsidP="000A7374">
            <w:pPr>
              <w:jc w:val="center"/>
            </w:pPr>
            <w:r w:rsidRPr="001B59F7">
              <w:rPr>
                <w:sz w:val="24"/>
              </w:rPr>
              <w:t>Themen</w:t>
            </w:r>
            <w:r>
              <w:rPr>
                <w:sz w:val="24"/>
              </w:rPr>
              <w:t xml:space="preserve"> und Inhalte</w:t>
            </w:r>
          </w:p>
        </w:tc>
        <w:tc>
          <w:tcPr>
            <w:tcW w:w="2610" w:type="dxa"/>
            <w:gridSpan w:val="6"/>
            <w:tcBorders>
              <w:right w:val="single" w:sz="12" w:space="0" w:color="auto"/>
            </w:tcBorders>
            <w:vAlign w:val="center"/>
          </w:tcPr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Musik gestalten</w:t>
            </w:r>
          </w:p>
        </w:tc>
        <w:tc>
          <w:tcPr>
            <w:tcW w:w="2610" w:type="dxa"/>
            <w:gridSpan w:val="6"/>
            <w:tcBorders>
              <w:left w:val="single" w:sz="12" w:space="0" w:color="auto"/>
            </w:tcBorders>
            <w:vAlign w:val="center"/>
          </w:tcPr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Musik erschließen</w:t>
            </w:r>
          </w:p>
        </w:tc>
      </w:tr>
      <w:tr w:rsidR="000A7374" w:rsidRPr="00B60258" w:rsidTr="000A7374">
        <w:trPr>
          <w:trHeight w:val="457"/>
        </w:trPr>
        <w:tc>
          <w:tcPr>
            <w:tcW w:w="650" w:type="dxa"/>
            <w:vMerge/>
            <w:vAlign w:val="center"/>
          </w:tcPr>
          <w:p w:rsidR="000A7374" w:rsidRPr="00D8173E" w:rsidRDefault="000A7374" w:rsidP="000A737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675" w:type="dxa"/>
            <w:vMerge/>
            <w:vAlign w:val="center"/>
          </w:tcPr>
          <w:p w:rsidR="000A7374" w:rsidRPr="00D365B4" w:rsidRDefault="000A7374" w:rsidP="000A7374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6958" w:type="dxa"/>
            <w:vMerge/>
            <w:vAlign w:val="center"/>
          </w:tcPr>
          <w:p w:rsidR="000A7374" w:rsidRDefault="000A7374" w:rsidP="000A7374">
            <w:pPr>
              <w:jc w:val="center"/>
            </w:pPr>
          </w:p>
        </w:tc>
        <w:tc>
          <w:tcPr>
            <w:tcW w:w="1305" w:type="dxa"/>
            <w:gridSpan w:val="3"/>
            <w:tcBorders>
              <w:right w:val="single" w:sz="12" w:space="0" w:color="auto"/>
            </w:tcBorders>
            <w:vAlign w:val="center"/>
          </w:tcPr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Aktion (gestalten)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Trans-</w:t>
            </w:r>
          </w:p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proofErr w:type="spellStart"/>
            <w:r w:rsidRPr="00B2540A">
              <w:rPr>
                <w:sz w:val="18"/>
                <w:szCs w:val="16"/>
              </w:rPr>
              <w:t>position</w:t>
            </w:r>
            <w:proofErr w:type="spellEnd"/>
            <w:r w:rsidRPr="00B2540A">
              <w:rPr>
                <w:sz w:val="18"/>
                <w:szCs w:val="16"/>
              </w:rPr>
              <w:t xml:space="preserve"> (umsetzen)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Rezeption</w:t>
            </w:r>
          </w:p>
        </w:tc>
        <w:tc>
          <w:tcPr>
            <w:tcW w:w="1305" w:type="dxa"/>
            <w:gridSpan w:val="3"/>
            <w:tcBorders>
              <w:left w:val="single" w:sz="12" w:space="0" w:color="auto"/>
            </w:tcBorders>
            <w:vAlign w:val="center"/>
          </w:tcPr>
          <w:p w:rsidR="000A7374" w:rsidRPr="00B2540A" w:rsidRDefault="000A7374" w:rsidP="000A7374">
            <w:pPr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Reflexion</w:t>
            </w:r>
          </w:p>
        </w:tc>
      </w:tr>
      <w:tr w:rsidR="000A7374" w:rsidRPr="00653B5A" w:rsidTr="000A7374">
        <w:trPr>
          <w:cantSplit/>
          <w:trHeight w:val="1587"/>
        </w:trPr>
        <w:tc>
          <w:tcPr>
            <w:tcW w:w="650" w:type="dxa"/>
            <w:vMerge/>
            <w:vAlign w:val="center"/>
          </w:tcPr>
          <w:p w:rsidR="000A7374" w:rsidRPr="00D8173E" w:rsidRDefault="000A7374" w:rsidP="000A7374">
            <w:pPr>
              <w:jc w:val="center"/>
              <w:rPr>
                <w:b/>
              </w:rPr>
            </w:pPr>
          </w:p>
        </w:tc>
        <w:tc>
          <w:tcPr>
            <w:tcW w:w="1675" w:type="dxa"/>
            <w:vMerge/>
            <w:vAlign w:val="center"/>
          </w:tcPr>
          <w:p w:rsidR="000A7374" w:rsidRDefault="000A7374" w:rsidP="000A7374">
            <w:pPr>
              <w:jc w:val="center"/>
            </w:pPr>
          </w:p>
        </w:tc>
        <w:tc>
          <w:tcPr>
            <w:tcW w:w="6958" w:type="dxa"/>
            <w:vMerge/>
            <w:vAlign w:val="center"/>
          </w:tcPr>
          <w:p w:rsidR="000A7374" w:rsidRDefault="000A7374" w:rsidP="000A7374">
            <w:pPr>
              <w:jc w:val="center"/>
            </w:pPr>
          </w:p>
        </w:tc>
        <w:tc>
          <w:tcPr>
            <w:tcW w:w="435" w:type="dxa"/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mit der Stimme</w:t>
            </w:r>
          </w:p>
        </w:tc>
        <w:tc>
          <w:tcPr>
            <w:tcW w:w="435" w:type="dxa"/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mit Instrumenten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proofErr w:type="spellStart"/>
            <w:r w:rsidRPr="00B2540A">
              <w:rPr>
                <w:sz w:val="18"/>
                <w:szCs w:val="16"/>
                <w:lang w:val="en-US"/>
              </w:rPr>
              <w:t>erfinden</w:t>
            </w:r>
            <w:proofErr w:type="spellEnd"/>
            <w:r w:rsidRPr="00B2540A">
              <w:rPr>
                <w:sz w:val="18"/>
                <w:szCs w:val="16"/>
                <w:lang w:val="en-US"/>
              </w:rPr>
              <w:t xml:space="preserve">, </w:t>
            </w:r>
            <w:proofErr w:type="spellStart"/>
            <w:r w:rsidRPr="00B2540A">
              <w:rPr>
                <w:sz w:val="18"/>
                <w:szCs w:val="16"/>
                <w:lang w:val="en-US"/>
              </w:rPr>
              <w:t>arrangieren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r w:rsidRPr="00B2540A">
              <w:rPr>
                <w:sz w:val="18"/>
                <w:szCs w:val="16"/>
                <w:lang w:val="en-US"/>
              </w:rPr>
              <w:t xml:space="preserve">in </w:t>
            </w:r>
            <w:proofErr w:type="spellStart"/>
            <w:r w:rsidRPr="00B2540A">
              <w:rPr>
                <w:sz w:val="18"/>
                <w:szCs w:val="16"/>
                <w:lang w:val="en-US"/>
              </w:rPr>
              <w:t>Bilder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in Bewegung</w:t>
            </w:r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r w:rsidRPr="00B2540A">
              <w:rPr>
                <w:sz w:val="18"/>
                <w:szCs w:val="16"/>
                <w:lang w:val="en-US"/>
              </w:rPr>
              <w:t xml:space="preserve">in </w:t>
            </w:r>
            <w:proofErr w:type="spellStart"/>
            <w:r w:rsidRPr="00B2540A">
              <w:rPr>
                <w:sz w:val="18"/>
                <w:szCs w:val="16"/>
                <w:lang w:val="en-US"/>
              </w:rPr>
              <w:t>Sprache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  <w:lang w:val="en-US"/>
              </w:rPr>
            </w:pPr>
            <w:proofErr w:type="spellStart"/>
            <w:r w:rsidRPr="00B2540A">
              <w:rPr>
                <w:sz w:val="18"/>
                <w:szCs w:val="16"/>
                <w:lang w:val="en-US"/>
              </w:rPr>
              <w:t>Musik</w:t>
            </w:r>
            <w:proofErr w:type="spellEnd"/>
            <w:r w:rsidRPr="00B2540A"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540A">
              <w:rPr>
                <w:sz w:val="18"/>
                <w:szCs w:val="16"/>
                <w:lang w:val="en-US"/>
              </w:rPr>
              <w:t>hören</w:t>
            </w:r>
            <w:proofErr w:type="spellEnd"/>
          </w:p>
        </w:tc>
        <w:tc>
          <w:tcPr>
            <w:tcW w:w="435" w:type="dxa"/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proofErr w:type="spellStart"/>
            <w:r w:rsidRPr="00B2540A">
              <w:rPr>
                <w:sz w:val="18"/>
                <w:szCs w:val="16"/>
                <w:lang w:val="en-US"/>
              </w:rPr>
              <w:t>Musik</w:t>
            </w:r>
            <w:proofErr w:type="spellEnd"/>
            <w:r w:rsidRPr="00B2540A"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540A">
              <w:rPr>
                <w:sz w:val="18"/>
                <w:szCs w:val="16"/>
                <w:lang w:val="en-US"/>
              </w:rPr>
              <w:t>beschreiben</w:t>
            </w:r>
            <w:proofErr w:type="spellEnd"/>
          </w:p>
        </w:tc>
        <w:tc>
          <w:tcPr>
            <w:tcW w:w="435" w:type="dxa"/>
            <w:tcBorders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proofErr w:type="spellStart"/>
            <w:r w:rsidRPr="00B2540A">
              <w:rPr>
                <w:sz w:val="18"/>
                <w:szCs w:val="16"/>
                <w:lang w:val="en-US"/>
              </w:rPr>
              <w:t>Musik</w:t>
            </w:r>
            <w:proofErr w:type="spellEnd"/>
            <w:r w:rsidRPr="00B2540A">
              <w:rPr>
                <w:sz w:val="18"/>
                <w:szCs w:val="16"/>
                <w:lang w:val="en-US"/>
              </w:rPr>
              <w:t xml:space="preserve"> </w:t>
            </w:r>
            <w:proofErr w:type="spellStart"/>
            <w:r w:rsidRPr="00B2540A">
              <w:rPr>
                <w:sz w:val="18"/>
                <w:szCs w:val="16"/>
                <w:lang w:val="en-US"/>
              </w:rPr>
              <w:t>einordnen</w:t>
            </w:r>
            <w:proofErr w:type="spellEnd"/>
          </w:p>
        </w:tc>
        <w:tc>
          <w:tcPr>
            <w:tcW w:w="435" w:type="dxa"/>
            <w:tcBorders>
              <w:left w:val="single" w:sz="12" w:space="0" w:color="auto"/>
            </w:tcBorders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Wirkung</w:t>
            </w:r>
          </w:p>
        </w:tc>
        <w:tc>
          <w:tcPr>
            <w:tcW w:w="435" w:type="dxa"/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Text, Handlung, Programm</w:t>
            </w:r>
          </w:p>
        </w:tc>
        <w:tc>
          <w:tcPr>
            <w:tcW w:w="435" w:type="dxa"/>
            <w:textDirection w:val="btLr"/>
            <w:vAlign w:val="center"/>
          </w:tcPr>
          <w:p w:rsidR="000A7374" w:rsidRPr="00B2540A" w:rsidRDefault="000A7374" w:rsidP="000A7374">
            <w:pPr>
              <w:ind w:left="113" w:right="113"/>
              <w:jc w:val="center"/>
              <w:rPr>
                <w:sz w:val="18"/>
                <w:szCs w:val="16"/>
              </w:rPr>
            </w:pPr>
            <w:r w:rsidRPr="00B2540A">
              <w:rPr>
                <w:sz w:val="18"/>
                <w:szCs w:val="16"/>
              </w:rPr>
              <w:t>Kontext</w:t>
            </w:r>
          </w:p>
        </w:tc>
      </w:tr>
      <w:tr w:rsidR="000A7374" w:rsidRPr="00653B5A" w:rsidTr="000A7374">
        <w:tc>
          <w:tcPr>
            <w:tcW w:w="650" w:type="dxa"/>
            <w:vAlign w:val="center"/>
          </w:tcPr>
          <w:p w:rsidR="000A7374" w:rsidRPr="00F530DC" w:rsidRDefault="000A7374" w:rsidP="000A7374">
            <w:pPr>
              <w:jc w:val="center"/>
              <w:rPr>
                <w:b/>
                <w:sz w:val="20"/>
              </w:rPr>
            </w:pPr>
            <w:r w:rsidRPr="00F530DC">
              <w:rPr>
                <w:b/>
                <w:sz w:val="20"/>
              </w:rPr>
              <w:t>E1</w:t>
            </w:r>
          </w:p>
        </w:tc>
        <w:tc>
          <w:tcPr>
            <w:tcW w:w="1675" w:type="dxa"/>
            <w:vAlign w:val="center"/>
          </w:tcPr>
          <w:p w:rsidR="000A7374" w:rsidRPr="00F530DC" w:rsidRDefault="000A7374" w:rsidP="000A7374">
            <w:pPr>
              <w:jc w:val="center"/>
              <w:rPr>
                <w:sz w:val="20"/>
              </w:rPr>
            </w:pPr>
            <w:r w:rsidRPr="00F530DC">
              <w:rPr>
                <w:sz w:val="20"/>
              </w:rPr>
              <w:t>(1), (2)</w:t>
            </w:r>
          </w:p>
        </w:tc>
        <w:tc>
          <w:tcPr>
            <w:tcW w:w="6958" w:type="dxa"/>
            <w:vAlign w:val="center"/>
          </w:tcPr>
          <w:p w:rsidR="000A7374" w:rsidRPr="00F530DC" w:rsidRDefault="000A7374" w:rsidP="000A7374">
            <w:pPr>
              <w:rPr>
                <w:b/>
                <w:sz w:val="20"/>
                <w:u w:val="single"/>
              </w:rPr>
            </w:pPr>
            <w:r w:rsidRPr="00F530DC">
              <w:rPr>
                <w:b/>
                <w:sz w:val="20"/>
                <w:u w:val="single"/>
              </w:rPr>
              <w:t>Musikalische Ordnungssysteme: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>Musiktheorie, Analyse, Interpretation, Sinfonie, Musik des 18. Jahrhunderts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A7374" w:rsidRPr="00653B5A" w:rsidTr="000A7374">
        <w:tc>
          <w:tcPr>
            <w:tcW w:w="650" w:type="dxa"/>
            <w:vAlign w:val="center"/>
          </w:tcPr>
          <w:p w:rsidR="000A7374" w:rsidRPr="00F530DC" w:rsidRDefault="000A7374" w:rsidP="000A7374">
            <w:pPr>
              <w:jc w:val="center"/>
              <w:rPr>
                <w:b/>
                <w:sz w:val="20"/>
              </w:rPr>
            </w:pPr>
            <w:r w:rsidRPr="00F530DC">
              <w:rPr>
                <w:b/>
                <w:sz w:val="20"/>
              </w:rPr>
              <w:t>E2</w:t>
            </w:r>
          </w:p>
        </w:tc>
        <w:tc>
          <w:tcPr>
            <w:tcW w:w="1675" w:type="dxa"/>
            <w:vAlign w:val="center"/>
          </w:tcPr>
          <w:p w:rsidR="000A7374" w:rsidRPr="00F530DC" w:rsidRDefault="000A7374" w:rsidP="000A7374">
            <w:pPr>
              <w:jc w:val="center"/>
              <w:rPr>
                <w:sz w:val="20"/>
              </w:rPr>
            </w:pPr>
            <w:r w:rsidRPr="00F530DC">
              <w:rPr>
                <w:sz w:val="20"/>
              </w:rPr>
              <w:t>(2), (3)</w:t>
            </w:r>
          </w:p>
        </w:tc>
        <w:tc>
          <w:tcPr>
            <w:tcW w:w="6958" w:type="dxa"/>
            <w:vAlign w:val="center"/>
          </w:tcPr>
          <w:p w:rsidR="000A7374" w:rsidRPr="00F530DC" w:rsidRDefault="000A7374" w:rsidP="000A7374">
            <w:pPr>
              <w:rPr>
                <w:b/>
                <w:sz w:val="20"/>
                <w:u w:val="single"/>
              </w:rPr>
            </w:pPr>
            <w:r w:rsidRPr="00F530DC">
              <w:rPr>
                <w:b/>
                <w:sz w:val="20"/>
                <w:u w:val="single"/>
              </w:rPr>
              <w:t>Das 19. Jahrhundert: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 xml:space="preserve">Romantik, Lied, Sinfonische Dichtung 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A7374" w:rsidRPr="00653B5A" w:rsidTr="000A7374">
        <w:tc>
          <w:tcPr>
            <w:tcW w:w="650" w:type="dxa"/>
            <w:vAlign w:val="center"/>
          </w:tcPr>
          <w:p w:rsidR="000A7374" w:rsidRPr="00F530DC" w:rsidRDefault="000A7374" w:rsidP="000A7374">
            <w:pPr>
              <w:jc w:val="center"/>
              <w:rPr>
                <w:b/>
                <w:sz w:val="20"/>
              </w:rPr>
            </w:pPr>
            <w:r w:rsidRPr="00F530DC">
              <w:rPr>
                <w:b/>
                <w:sz w:val="20"/>
              </w:rPr>
              <w:t>Q1.1</w:t>
            </w:r>
          </w:p>
        </w:tc>
        <w:tc>
          <w:tcPr>
            <w:tcW w:w="1675" w:type="dxa"/>
            <w:vAlign w:val="center"/>
          </w:tcPr>
          <w:p w:rsidR="000A7374" w:rsidRPr="00F530DC" w:rsidRDefault="000A7374" w:rsidP="000A7374">
            <w:pPr>
              <w:jc w:val="center"/>
              <w:rPr>
                <w:sz w:val="20"/>
              </w:rPr>
            </w:pPr>
            <w:r w:rsidRPr="00F530DC">
              <w:rPr>
                <w:sz w:val="20"/>
              </w:rPr>
              <w:t>(1), (2), (3)</w:t>
            </w:r>
          </w:p>
        </w:tc>
        <w:tc>
          <w:tcPr>
            <w:tcW w:w="6958" w:type="dxa"/>
            <w:vAlign w:val="center"/>
          </w:tcPr>
          <w:p w:rsidR="000A7374" w:rsidRDefault="000A7374" w:rsidP="000A7374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Vokalmusik:</w:t>
            </w:r>
          </w:p>
          <w:p w:rsidR="000A7374" w:rsidRDefault="000A7374" w:rsidP="000A7374">
            <w:pPr>
              <w:rPr>
                <w:sz w:val="20"/>
              </w:rPr>
            </w:pPr>
            <w:r>
              <w:rPr>
                <w:sz w:val="20"/>
              </w:rPr>
              <w:t>Mehrstimmigkeit, Kunstlieder, Volkslieder, Jazz, Pop, Oper</w:t>
            </w:r>
          </w:p>
          <w:p w:rsidR="000A7374" w:rsidRDefault="000A7374" w:rsidP="000A7374">
            <w:pPr>
              <w:rPr>
                <w:sz w:val="20"/>
              </w:rPr>
            </w:pPr>
            <w:r>
              <w:rPr>
                <w:sz w:val="20"/>
              </w:rPr>
              <w:t>und / oder:</w:t>
            </w:r>
          </w:p>
          <w:p w:rsidR="000A7374" w:rsidRDefault="000A7374" w:rsidP="000A7374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Instrumentalmusik:</w:t>
            </w:r>
          </w:p>
          <w:p w:rsidR="000A7374" w:rsidRPr="007747C3" w:rsidRDefault="000A7374" w:rsidP="000A7374">
            <w:pPr>
              <w:rPr>
                <w:sz w:val="20"/>
              </w:rPr>
            </w:pPr>
            <w:r>
              <w:rPr>
                <w:sz w:val="20"/>
              </w:rPr>
              <w:t>Konzert, Sinfonie, Kammermusik, Programmmusik, ethnische Einflüsse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A7374" w:rsidRPr="00653B5A" w:rsidTr="000A7374">
        <w:tc>
          <w:tcPr>
            <w:tcW w:w="650" w:type="dxa"/>
            <w:vAlign w:val="center"/>
          </w:tcPr>
          <w:p w:rsidR="000A7374" w:rsidRPr="00F530DC" w:rsidRDefault="000A7374" w:rsidP="000A7374">
            <w:pPr>
              <w:jc w:val="center"/>
              <w:rPr>
                <w:b/>
                <w:sz w:val="20"/>
              </w:rPr>
            </w:pPr>
            <w:r w:rsidRPr="00F530DC">
              <w:rPr>
                <w:b/>
                <w:sz w:val="20"/>
              </w:rPr>
              <w:t>Q1.2</w:t>
            </w:r>
          </w:p>
        </w:tc>
        <w:tc>
          <w:tcPr>
            <w:tcW w:w="1675" w:type="dxa"/>
            <w:vAlign w:val="center"/>
          </w:tcPr>
          <w:p w:rsidR="000A7374" w:rsidRPr="00F530DC" w:rsidRDefault="000A7374" w:rsidP="000A7374">
            <w:pPr>
              <w:jc w:val="center"/>
              <w:rPr>
                <w:sz w:val="20"/>
              </w:rPr>
            </w:pPr>
            <w:r w:rsidRPr="00F530DC">
              <w:rPr>
                <w:sz w:val="20"/>
              </w:rPr>
              <w:t>(1), (2), (3)</w:t>
            </w:r>
          </w:p>
        </w:tc>
        <w:tc>
          <w:tcPr>
            <w:tcW w:w="6958" w:type="dxa"/>
            <w:vAlign w:val="center"/>
          </w:tcPr>
          <w:p w:rsidR="000A7374" w:rsidRPr="00F530DC" w:rsidRDefault="000A7374" w:rsidP="000A7374">
            <w:pPr>
              <w:rPr>
                <w:b/>
                <w:sz w:val="20"/>
                <w:u w:val="single"/>
              </w:rPr>
            </w:pPr>
            <w:r w:rsidRPr="00F530DC">
              <w:rPr>
                <w:b/>
                <w:sz w:val="20"/>
                <w:u w:val="single"/>
              </w:rPr>
              <w:t>Aufbruch in die Moderne: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 xml:space="preserve">Neue Musik (20. Jhd.), außereuropäische Einflüsse, Musiktheater  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>oder:</w:t>
            </w:r>
          </w:p>
          <w:p w:rsidR="000A7374" w:rsidRPr="00F530DC" w:rsidRDefault="000A7374" w:rsidP="000A7374">
            <w:pPr>
              <w:rPr>
                <w:b/>
                <w:sz w:val="20"/>
                <w:u w:val="single"/>
              </w:rPr>
            </w:pPr>
            <w:r w:rsidRPr="00F530DC">
              <w:rPr>
                <w:b/>
                <w:sz w:val="20"/>
                <w:u w:val="single"/>
              </w:rPr>
              <w:t>Musik und Kunst: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>Wechselbeziehungen, Darstellungen von Musik in der Bildenden Kunst, Musik und Tanz, Mensch und Umwelt vom Barock bis ins 21. Jhd.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A7374" w:rsidRPr="00653B5A" w:rsidTr="000A7374">
        <w:tc>
          <w:tcPr>
            <w:tcW w:w="650" w:type="dxa"/>
            <w:vAlign w:val="center"/>
          </w:tcPr>
          <w:p w:rsidR="000A7374" w:rsidRPr="00F530DC" w:rsidRDefault="000A7374" w:rsidP="000A7374">
            <w:pPr>
              <w:jc w:val="center"/>
              <w:rPr>
                <w:b/>
                <w:sz w:val="20"/>
              </w:rPr>
            </w:pPr>
            <w:r w:rsidRPr="00F530DC">
              <w:rPr>
                <w:b/>
                <w:sz w:val="20"/>
              </w:rPr>
              <w:t>Q2.1</w:t>
            </w:r>
          </w:p>
        </w:tc>
        <w:tc>
          <w:tcPr>
            <w:tcW w:w="1675" w:type="dxa"/>
            <w:vAlign w:val="center"/>
          </w:tcPr>
          <w:p w:rsidR="000A7374" w:rsidRPr="00F530DC" w:rsidRDefault="000A7374" w:rsidP="000A7374">
            <w:pPr>
              <w:jc w:val="center"/>
              <w:rPr>
                <w:sz w:val="20"/>
              </w:rPr>
            </w:pPr>
            <w:r w:rsidRPr="00F530DC">
              <w:rPr>
                <w:sz w:val="20"/>
              </w:rPr>
              <w:t>(1), (2), (3)</w:t>
            </w:r>
          </w:p>
        </w:tc>
        <w:tc>
          <w:tcPr>
            <w:tcW w:w="6958" w:type="dxa"/>
            <w:vAlign w:val="center"/>
          </w:tcPr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b/>
                <w:sz w:val="20"/>
                <w:u w:val="single"/>
              </w:rPr>
              <w:t>Musik und Film: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>Geschichte des Films, Stummfilmvertonung, Musik als synästhetisches Hilfsmittel, filmmusikalische Register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>oder: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b/>
                <w:sz w:val="20"/>
                <w:u w:val="single"/>
              </w:rPr>
              <w:t>Musik als Merkmal gesellschaftlichen Umbruchs: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 w:rsidRPr="00F530DC">
              <w:rPr>
                <w:sz w:val="20"/>
              </w:rPr>
              <w:t>Impressionismus, Expressionismus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0A7374" w:rsidRPr="00653B5A" w:rsidTr="000A7374">
        <w:tc>
          <w:tcPr>
            <w:tcW w:w="650" w:type="dxa"/>
            <w:vAlign w:val="center"/>
          </w:tcPr>
          <w:p w:rsidR="000A7374" w:rsidRPr="00F530DC" w:rsidRDefault="000A7374" w:rsidP="000A7374">
            <w:pPr>
              <w:jc w:val="center"/>
              <w:rPr>
                <w:b/>
                <w:sz w:val="20"/>
              </w:rPr>
            </w:pPr>
            <w:r w:rsidRPr="00F530DC">
              <w:rPr>
                <w:b/>
                <w:sz w:val="20"/>
              </w:rPr>
              <w:t>Q2.2</w:t>
            </w:r>
          </w:p>
        </w:tc>
        <w:tc>
          <w:tcPr>
            <w:tcW w:w="1675" w:type="dxa"/>
            <w:vAlign w:val="center"/>
          </w:tcPr>
          <w:p w:rsidR="000A7374" w:rsidRPr="00F530DC" w:rsidRDefault="000A7374" w:rsidP="000A7374">
            <w:pPr>
              <w:jc w:val="center"/>
              <w:rPr>
                <w:sz w:val="20"/>
              </w:rPr>
            </w:pPr>
            <w:r>
              <w:t>(1), (2), (3)</w:t>
            </w:r>
          </w:p>
        </w:tc>
        <w:tc>
          <w:tcPr>
            <w:tcW w:w="6958" w:type="dxa"/>
            <w:vAlign w:val="center"/>
          </w:tcPr>
          <w:p w:rsidR="000A7374" w:rsidRDefault="000A7374" w:rsidP="000A7374">
            <w:pPr>
              <w:rPr>
                <w:sz w:val="20"/>
              </w:rPr>
            </w:pPr>
            <w:r w:rsidRPr="00F530DC">
              <w:rPr>
                <w:b/>
                <w:sz w:val="20"/>
                <w:u w:val="single"/>
              </w:rPr>
              <w:t xml:space="preserve">Musik und </w:t>
            </w:r>
            <w:r>
              <w:rPr>
                <w:b/>
                <w:sz w:val="20"/>
                <w:u w:val="single"/>
              </w:rPr>
              <w:t>Gesellschaft</w:t>
            </w:r>
            <w:r w:rsidRPr="00F530DC">
              <w:rPr>
                <w:b/>
                <w:sz w:val="20"/>
                <w:u w:val="single"/>
              </w:rPr>
              <w:t>:</w:t>
            </w:r>
          </w:p>
          <w:p w:rsidR="000A7374" w:rsidRPr="00F530DC" w:rsidRDefault="000A7374" w:rsidP="000A7374">
            <w:pPr>
              <w:rPr>
                <w:sz w:val="20"/>
              </w:rPr>
            </w:pPr>
            <w:r>
              <w:rPr>
                <w:sz w:val="20"/>
              </w:rPr>
              <w:t>Kult, Macht und Widerstand, Markt,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Komponistinnen in ihrer Zeit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righ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tcBorders>
              <w:left w:val="single" w:sz="12" w:space="0" w:color="auto"/>
            </w:tcBorders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435" w:type="dxa"/>
            <w:vAlign w:val="center"/>
          </w:tcPr>
          <w:p w:rsidR="000A7374" w:rsidRPr="001B59F7" w:rsidRDefault="000A7374" w:rsidP="000A73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:rsidR="005656F7" w:rsidRPr="00653B5A" w:rsidRDefault="005656F7"/>
    <w:sectPr w:rsidR="005656F7" w:rsidRPr="00653B5A" w:rsidSect="00C85CE1">
      <w:headerReference w:type="default" r:id="rId8"/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70D" w:rsidRDefault="0087270D" w:rsidP="005656F7">
      <w:r>
        <w:separator/>
      </w:r>
    </w:p>
  </w:endnote>
  <w:endnote w:type="continuationSeparator" w:id="0">
    <w:p w:rsidR="0087270D" w:rsidRDefault="0087270D" w:rsidP="0056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70D" w:rsidRDefault="0087270D" w:rsidP="005656F7">
      <w:r>
        <w:separator/>
      </w:r>
    </w:p>
  </w:footnote>
  <w:footnote w:type="continuationSeparator" w:id="0">
    <w:p w:rsidR="0087270D" w:rsidRDefault="0087270D" w:rsidP="00565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EE" w:rsidRPr="00CC7CEF" w:rsidRDefault="000127EE" w:rsidP="005656F7">
    <w:pPr>
      <w:pStyle w:val="KeinLeerraum"/>
      <w:ind w:right="-288"/>
      <w:rPr>
        <w:rFonts w:ascii="Tahoma" w:hAnsi="Tahoma" w:cs="Tahoma"/>
        <w:sz w:val="10"/>
        <w:szCs w:val="10"/>
      </w:rPr>
    </w:pPr>
    <w:r>
      <w:rPr>
        <w:rFonts w:ascii="Tahoma" w:hAnsi="Tahoma" w:cs="Tahoma"/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26670</wp:posOffset>
          </wp:positionH>
          <wp:positionV relativeFrom="paragraph">
            <wp:posOffset>-215900</wp:posOffset>
          </wp:positionV>
          <wp:extent cx="1139190" cy="812800"/>
          <wp:effectExtent l="19050" t="0" r="3810" b="0"/>
          <wp:wrapNone/>
          <wp:docPr id="1" name="Bild 53" descr="Zeichnung vom ESG von 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Zeichnung vom ESG von 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1165860</wp:posOffset>
          </wp:positionH>
          <wp:positionV relativeFrom="paragraph">
            <wp:posOffset>-215900</wp:posOffset>
          </wp:positionV>
          <wp:extent cx="635635" cy="812800"/>
          <wp:effectExtent l="19050" t="0" r="0" b="0"/>
          <wp:wrapNone/>
          <wp:docPr id="2" name="Bild 52" descr="Logo ESG_bl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ogo ESG_bla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  <w:r>
      <w:rPr>
        <w:rFonts w:ascii="Tahoma" w:hAnsi="Tahoma" w:cs="Tahoma"/>
        <w:sz w:val="20"/>
        <w:szCs w:val="20"/>
      </w:rPr>
      <w:tab/>
    </w:r>
  </w:p>
  <w:p w:rsidR="000127EE" w:rsidRDefault="000127EE" w:rsidP="005656F7">
    <w:pPr>
      <w:pStyle w:val="KeinLeerraum"/>
      <w:ind w:right="-288"/>
      <w:rPr>
        <w:rFonts w:ascii="Tahoma" w:hAnsi="Tahoma" w:cs="Tahoma"/>
        <w:sz w:val="10"/>
        <w:szCs w:val="10"/>
      </w:rPr>
    </w:pPr>
  </w:p>
  <w:p w:rsidR="000127EE" w:rsidRPr="00CC7CEF" w:rsidRDefault="000127EE" w:rsidP="005656F7">
    <w:pPr>
      <w:pStyle w:val="KeinLeerraum"/>
      <w:ind w:right="-288"/>
      <w:rPr>
        <w:rFonts w:ascii="Tahoma" w:hAnsi="Tahoma" w:cs="Tahoma"/>
        <w:sz w:val="10"/>
        <w:szCs w:val="10"/>
      </w:rPr>
    </w:pPr>
  </w:p>
  <w:p w:rsidR="000127EE" w:rsidRDefault="000127EE" w:rsidP="005656F7">
    <w:pPr>
      <w:pStyle w:val="KeinLeerraum"/>
      <w:tabs>
        <w:tab w:val="right" w:pos="9072"/>
      </w:tabs>
      <w:ind w:left="539" w:right="-289" w:hanging="539"/>
      <w:rPr>
        <w:rFonts w:ascii="Verdana" w:hAnsi="Verdana" w:cs="Tahoma"/>
        <w:sz w:val="28"/>
        <w:szCs w:val="28"/>
      </w:rPr>
    </w:pPr>
    <w:r>
      <w:rPr>
        <w:rFonts w:ascii="Tahoma" w:hAnsi="Tahoma" w:cs="Tahoma"/>
        <w:sz w:val="20"/>
        <w:szCs w:val="20"/>
      </w:rPr>
      <w:t xml:space="preserve">                                                </w:t>
    </w:r>
    <w:r w:rsidRPr="00372BAF">
      <w:rPr>
        <w:rFonts w:ascii="Verdana" w:hAnsi="Verdana" w:cs="Tahoma"/>
        <w:sz w:val="28"/>
        <w:szCs w:val="28"/>
      </w:rPr>
      <w:t>ELSENSEE-GYMNASIUM</w:t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  <w:t>Fachbereich Musik</w:t>
    </w:r>
  </w:p>
  <w:p w:rsidR="00770348" w:rsidRDefault="000127EE" w:rsidP="00770348">
    <w:pPr>
      <w:pStyle w:val="KeinLeerraum"/>
      <w:tabs>
        <w:tab w:val="right" w:pos="9072"/>
      </w:tabs>
      <w:ind w:left="539" w:right="-289" w:hanging="539"/>
      <w:rPr>
        <w:rFonts w:ascii="Verdana" w:hAnsi="Verdana" w:cs="Tahoma"/>
        <w:sz w:val="28"/>
        <w:szCs w:val="28"/>
      </w:rPr>
    </w:pP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  <w:t>schulinternes Fachcurriculum</w:t>
    </w:r>
  </w:p>
  <w:p w:rsidR="00C361FC" w:rsidRPr="00372BAF" w:rsidRDefault="00C361FC" w:rsidP="00C361FC">
    <w:pPr>
      <w:ind w:left="7788"/>
      <w:rPr>
        <w:rFonts w:ascii="Verdana" w:hAnsi="Verdana" w:cs="Tahoma"/>
        <w:sz w:val="28"/>
        <w:szCs w:val="28"/>
      </w:rPr>
    </w:pPr>
    <w:r>
      <w:rPr>
        <w:rFonts w:ascii="Verdana" w:hAnsi="Verdana" w:cs="Tahoma"/>
        <w:sz w:val="28"/>
        <w:szCs w:val="28"/>
      </w:rPr>
      <w:tab/>
    </w:r>
    <w:r>
      <w:rPr>
        <w:rFonts w:ascii="Verdana" w:hAnsi="Verdana" w:cs="Tahoma"/>
        <w:sz w:val="28"/>
        <w:szCs w:val="28"/>
      </w:rPr>
      <w:tab/>
    </w:r>
    <w:r w:rsidRPr="00C361FC">
      <w:rPr>
        <w:rFonts w:asciiTheme="minorHAnsi" w:hAnsiTheme="minorHAnsi"/>
      </w:rPr>
      <w:t>TEIL 2: SEKUNDARSTUFE II, KLASSENSTUFEN 11-13</w:t>
    </w:r>
  </w:p>
  <w:p w:rsidR="000127EE" w:rsidRDefault="000127EE" w:rsidP="005656F7">
    <w:pPr>
      <w:pStyle w:val="KeinLeerraum"/>
      <w:tabs>
        <w:tab w:val="right" w:pos="9072"/>
      </w:tabs>
      <w:ind w:left="539" w:right="-289" w:hanging="539"/>
      <w:rPr>
        <w:rFonts w:ascii="Verdana" w:hAnsi="Verdana"/>
        <w:b/>
        <w:w w:val="90"/>
        <w:sz w:val="12"/>
        <w:szCs w:val="12"/>
      </w:rPr>
    </w:pPr>
    <w:r>
      <w:rPr>
        <w:rFonts w:ascii="Verdana" w:hAnsi="Verdana"/>
        <w:b/>
        <w:color w:val="777777"/>
        <w:w w:val="90"/>
        <w:sz w:val="12"/>
        <w:szCs w:val="12"/>
      </w:rPr>
      <w:t xml:space="preserve"> </w:t>
    </w:r>
    <w:r w:rsidRPr="005012DD">
      <w:rPr>
        <w:rFonts w:ascii="Verdana" w:hAnsi="Verdana"/>
        <w:b/>
        <w:w w:val="90"/>
        <w:sz w:val="12"/>
        <w:szCs w:val="12"/>
      </w:rPr>
      <w:t>SCHULE DER STADT QUICKBORN • HEIDKAMPSTRASSE</w:t>
    </w:r>
    <w:r w:rsidRPr="00BA3445">
      <w:rPr>
        <w:rFonts w:ascii="Verdana" w:hAnsi="Verdana"/>
        <w:b/>
        <w:w w:val="90"/>
        <w:sz w:val="12"/>
        <w:szCs w:val="12"/>
      </w:rPr>
      <w:t xml:space="preserve"> 10 • 25451 QUICKBORN • </w:t>
    </w:r>
    <w:hyperlink r:id="rId3" w:history="1">
      <w:r w:rsidR="00770348" w:rsidRPr="005212AE">
        <w:rPr>
          <w:rStyle w:val="Hyperlink"/>
          <w:rFonts w:ascii="Verdana" w:hAnsi="Verdana"/>
          <w:b/>
          <w:w w:val="90"/>
          <w:sz w:val="12"/>
          <w:szCs w:val="12"/>
        </w:rPr>
        <w:t>WWW.ELSENSEE-GYMNASIUM.DE</w:t>
      </w:r>
    </w:hyperlink>
  </w:p>
  <w:p w:rsidR="00770348" w:rsidRPr="00C361FC" w:rsidRDefault="00770348" w:rsidP="005656F7">
    <w:pPr>
      <w:pStyle w:val="KeinLeerraum"/>
      <w:tabs>
        <w:tab w:val="right" w:pos="9072"/>
      </w:tabs>
      <w:ind w:left="539" w:right="-289" w:hanging="539"/>
      <w:rPr>
        <w:rFonts w:ascii="Arial" w:hAnsi="Arial" w:cs="Arial"/>
        <w:sz w:val="16"/>
        <w:szCs w:val="28"/>
      </w:rPr>
    </w:pPr>
  </w:p>
  <w:p w:rsidR="00770348" w:rsidRDefault="00770348" w:rsidP="00770348">
    <w:pPr>
      <w:pStyle w:val="KeinLeerraum"/>
      <w:tabs>
        <w:tab w:val="right" w:pos="9072"/>
      </w:tabs>
      <w:ind w:left="539" w:right="-289" w:hanging="539"/>
      <w:jc w:val="center"/>
      <w:rPr>
        <w:rFonts w:ascii="Arial" w:hAnsi="Arial" w:cs="Arial"/>
        <w:sz w:val="20"/>
        <w:szCs w:val="28"/>
      </w:rPr>
    </w:pPr>
    <w:r w:rsidRPr="00770348">
      <w:rPr>
        <w:rFonts w:ascii="Arial" w:hAnsi="Arial" w:cs="Arial"/>
        <w:sz w:val="20"/>
        <w:szCs w:val="28"/>
      </w:rPr>
      <w:t xml:space="preserve">Alle Themen sind Vorschläge, die tatsächliche Auswahl richtet sich nach </w:t>
    </w:r>
  </w:p>
  <w:p w:rsidR="000127EE" w:rsidRDefault="00770348" w:rsidP="00770348">
    <w:pPr>
      <w:pStyle w:val="KeinLeerraum"/>
      <w:tabs>
        <w:tab w:val="right" w:pos="9072"/>
      </w:tabs>
      <w:ind w:left="539" w:right="-289" w:hanging="539"/>
      <w:jc w:val="center"/>
    </w:pPr>
    <w:r w:rsidRPr="00770348">
      <w:rPr>
        <w:rFonts w:ascii="Arial" w:hAnsi="Arial" w:cs="Arial"/>
        <w:sz w:val="20"/>
        <w:szCs w:val="28"/>
      </w:rPr>
      <w:t xml:space="preserve">der Menge des zu erteilenden Unterrichts und der </w:t>
    </w:r>
    <w:r>
      <w:rPr>
        <w:rFonts w:ascii="Arial" w:hAnsi="Arial" w:cs="Arial"/>
        <w:sz w:val="20"/>
        <w:szCs w:val="28"/>
      </w:rPr>
      <w:t xml:space="preserve">spezifischen </w:t>
    </w:r>
    <w:r w:rsidRPr="00770348">
      <w:rPr>
        <w:rFonts w:ascii="Arial" w:hAnsi="Arial" w:cs="Arial"/>
        <w:sz w:val="20"/>
        <w:szCs w:val="28"/>
      </w:rPr>
      <w:t>Zusam</w:t>
    </w:r>
    <w:r>
      <w:rPr>
        <w:rFonts w:ascii="Arial" w:hAnsi="Arial" w:cs="Arial"/>
        <w:sz w:val="20"/>
        <w:szCs w:val="28"/>
      </w:rPr>
      <w:t>m</w:t>
    </w:r>
    <w:r w:rsidRPr="00770348">
      <w:rPr>
        <w:rFonts w:ascii="Arial" w:hAnsi="Arial" w:cs="Arial"/>
        <w:sz w:val="20"/>
        <w:szCs w:val="28"/>
      </w:rPr>
      <w:t xml:space="preserve">ensetzung der </w:t>
    </w:r>
    <w:r>
      <w:rPr>
        <w:rFonts w:ascii="Arial" w:hAnsi="Arial" w:cs="Arial"/>
        <w:sz w:val="20"/>
        <w:szCs w:val="28"/>
      </w:rPr>
      <w:t xml:space="preserve">jeweiligen </w:t>
    </w:r>
    <w:r w:rsidRPr="00770348">
      <w:rPr>
        <w:rFonts w:ascii="Arial" w:hAnsi="Arial" w:cs="Arial"/>
        <w:sz w:val="20"/>
        <w:szCs w:val="28"/>
      </w:rPr>
      <w:t>Lerngruppe.</w:t>
    </w:r>
    <w:r w:rsidR="00D43E1E" w:rsidRPr="00D43E1E">
      <w:rPr>
        <w:rFonts w:ascii="Tahoma" w:hAnsi="Tahoma" w:cs="Tahoma"/>
        <w:noProof/>
        <w:sz w:val="20"/>
        <w:szCs w:val="20"/>
        <w:lang w:eastAsia="zh-TW"/>
      </w:rPr>
      <w:pict>
        <v:rect id="_x0000_s2049" style="position:absolute;left:0;text-align:left;margin-left:0;margin-top:0;width:60pt;height:70.5pt;z-index:251662336;mso-position-horizontal:center;mso-position-horizontal-relative:right-margin-area;mso-position-vertical:center;mso-position-vertical-relative:page" o:allowincell="f" stroked="f">
          <v:textbox style="mso-next-textbox:#_x0000_s2049">
            <w:txbxContent>
              <w:sdt>
                <w:sdtPr>
                  <w:rPr>
                    <w:rFonts w:asciiTheme="majorHAnsi" w:hAnsiTheme="majorHAnsi"/>
                    <w:sz w:val="48"/>
                    <w:szCs w:val="44"/>
                  </w:rPr>
                  <w:id w:val="742362734"/>
                  <w:docPartObj>
                    <w:docPartGallery w:val="Page Numbers (Margins)"/>
                    <w:docPartUnique/>
                  </w:docPartObj>
                </w:sdtPr>
                <w:sdtContent>
                  <w:p w:rsidR="000127EE" w:rsidRDefault="00D43E1E">
                    <w:pPr>
                      <w:jc w:val="center"/>
                      <w:rPr>
                        <w:rFonts w:asciiTheme="majorHAnsi" w:hAnsiTheme="majorHAnsi"/>
                        <w:sz w:val="72"/>
                        <w:szCs w:val="44"/>
                      </w:rPr>
                    </w:pPr>
                    <w:fldSimple w:instr=" PAGE  \* MERGEFORMAT ">
                      <w:r w:rsidR="004E3B50" w:rsidRPr="004E3B50">
                        <w:rPr>
                          <w:rFonts w:asciiTheme="majorHAnsi" w:hAnsiTheme="majorHAnsi"/>
                          <w:noProof/>
                          <w:sz w:val="48"/>
                          <w:szCs w:val="44"/>
                        </w:rPr>
                        <w:t>2</w:t>
                      </w:r>
                    </w:fldSimple>
                  </w:p>
                </w:sdtContent>
              </w:sdt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F1E82"/>
    <w:multiLevelType w:val="hybridMultilevel"/>
    <w:tmpl w:val="CAB893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2" w:tplc="04070015">
      <w:start w:val="1"/>
      <w:numFmt w:val="decimal"/>
      <w:lvlText w:val="(%3)"/>
      <w:lvlJc w:val="lef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258"/>
    <w:rsid w:val="000127EE"/>
    <w:rsid w:val="00055550"/>
    <w:rsid w:val="000A7374"/>
    <w:rsid w:val="000C44DF"/>
    <w:rsid w:val="00112195"/>
    <w:rsid w:val="0021496E"/>
    <w:rsid w:val="002770AA"/>
    <w:rsid w:val="003625E7"/>
    <w:rsid w:val="003821BB"/>
    <w:rsid w:val="00446BD1"/>
    <w:rsid w:val="004E3B50"/>
    <w:rsid w:val="00505747"/>
    <w:rsid w:val="005656F7"/>
    <w:rsid w:val="005C00F2"/>
    <w:rsid w:val="005F69DC"/>
    <w:rsid w:val="00630605"/>
    <w:rsid w:val="00653B5A"/>
    <w:rsid w:val="00711857"/>
    <w:rsid w:val="00770348"/>
    <w:rsid w:val="0087270D"/>
    <w:rsid w:val="00A7165D"/>
    <w:rsid w:val="00B01600"/>
    <w:rsid w:val="00B52A38"/>
    <w:rsid w:val="00B60258"/>
    <w:rsid w:val="00BD3389"/>
    <w:rsid w:val="00C136FB"/>
    <w:rsid w:val="00C361FC"/>
    <w:rsid w:val="00C84B35"/>
    <w:rsid w:val="00C85CE1"/>
    <w:rsid w:val="00D43E1E"/>
    <w:rsid w:val="00DE7901"/>
    <w:rsid w:val="00E5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70AA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6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semiHidden/>
    <w:unhideWhenUsed/>
    <w:rsid w:val="005656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656F7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5656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656F7"/>
    <w:rPr>
      <w:rFonts w:ascii="Arial" w:hAnsi="Arial"/>
      <w:sz w:val="24"/>
    </w:rPr>
  </w:style>
  <w:style w:type="paragraph" w:styleId="KeinLeerraum">
    <w:name w:val="No Spacing"/>
    <w:qFormat/>
    <w:rsid w:val="005656F7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7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70A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0574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703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LSENSEE-GYMNASIUM.DE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</dc:creator>
  <cp:lastModifiedBy>Melanie</cp:lastModifiedBy>
  <cp:revision>2</cp:revision>
  <dcterms:created xsi:type="dcterms:W3CDTF">2016-05-12T08:31:00Z</dcterms:created>
  <dcterms:modified xsi:type="dcterms:W3CDTF">2016-05-12T08:31:00Z</dcterms:modified>
</cp:coreProperties>
</file>